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марта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Нефтеюганск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Нефтеюганского</w:t>
      </w:r>
      <w:r>
        <w:rPr>
          <w:rFonts w:ascii="Times New Roman" w:eastAsia="Times New Roman" w:hAnsi="Times New Roman" w:cs="Times New Roman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Агзямова Р.В.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</w:rPr>
        <w:t>мкр</w:t>
      </w:r>
      <w:r>
        <w:rPr>
          <w:rFonts w:ascii="Times New Roman" w:eastAsia="Times New Roman" w:hAnsi="Times New Roman" w:cs="Times New Roman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Малахова Владимира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</w:rPr>
        <w:t>...</w:t>
      </w:r>
      <w:r>
        <w:rPr>
          <w:rStyle w:val="cat-PassportDatagrp-22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работающе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директора ООО «Речное пароходства </w:t>
      </w:r>
      <w:r>
        <w:rPr>
          <w:rFonts w:ascii="Times New Roman" w:eastAsia="Times New Roman" w:hAnsi="Times New Roman" w:cs="Times New Roman"/>
        </w:rPr>
        <w:t>Нефтегаза</w:t>
      </w:r>
      <w:r>
        <w:rPr>
          <w:rFonts w:ascii="Times New Roman" w:eastAsia="Times New Roman" w:hAnsi="Times New Roman" w:cs="Times New Roman"/>
        </w:rPr>
        <w:t>», зарегистрированно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Style w:val="cat-PassportDatagrp-23rplc-9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5rplc-10"/>
          <w:rFonts w:ascii="Times New Roman" w:eastAsia="Times New Roman" w:hAnsi="Times New Roman" w:cs="Times New Roman"/>
        </w:rPr>
        <w:t>...</w:t>
      </w:r>
      <w:r>
        <w:rPr>
          <w:rStyle w:val="cat-ExternalSystem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Малахов В.А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директора ООО «Речное пароходства </w:t>
      </w:r>
      <w:r>
        <w:rPr>
          <w:rFonts w:ascii="Times New Roman" w:eastAsia="Times New Roman" w:hAnsi="Times New Roman" w:cs="Times New Roman"/>
        </w:rPr>
        <w:t>Нефтегаза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</w:rPr>
        <w:t>Проезд 8П, стр. 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нарушение</w:t>
      </w:r>
      <w:r>
        <w:rPr>
          <w:rFonts w:ascii="Times New Roman" w:eastAsia="Times New Roman" w:hAnsi="Times New Roman" w:cs="Times New Roman"/>
        </w:rPr>
        <w:t xml:space="preserve"> п.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333.15</w:t>
      </w:r>
      <w:r>
        <w:rPr>
          <w:rFonts w:ascii="Times New Roman" w:eastAsia="Times New Roman" w:hAnsi="Times New Roman" w:cs="Times New Roman"/>
        </w:rPr>
        <w:t xml:space="preserve"> НК РФ,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не представил в установленный срок в налоговый орган по месту учета – межрайонную ИФНС России №7 по Ханты-Мансийскому автономному округу – Югре, налогов</w:t>
      </w:r>
      <w:r>
        <w:rPr>
          <w:rFonts w:ascii="Times New Roman" w:eastAsia="Times New Roman" w:hAnsi="Times New Roman" w:cs="Times New Roman"/>
        </w:rPr>
        <w:t>ую декларацию по водному налогу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года. Срок представления </w:t>
      </w:r>
      <w:r>
        <w:rPr>
          <w:rFonts w:ascii="Times New Roman" w:eastAsia="Times New Roman" w:hAnsi="Times New Roman" w:cs="Times New Roman"/>
        </w:rPr>
        <w:t xml:space="preserve">налоговой декларации по водному налогу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– не позднее 24:00 часов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Фактически </w:t>
      </w:r>
      <w:r>
        <w:rPr>
          <w:rFonts w:ascii="Times New Roman" w:eastAsia="Times New Roman" w:hAnsi="Times New Roman" w:cs="Times New Roman"/>
        </w:rPr>
        <w:t xml:space="preserve">налоговая декларация по водному налогу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22.09.2023</w:t>
      </w:r>
      <w:r>
        <w:rPr>
          <w:rFonts w:ascii="Times New Roman" w:eastAsia="Times New Roman" w:hAnsi="Times New Roman" w:cs="Times New Roman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Малахов В.А</w:t>
      </w:r>
      <w:r>
        <w:rPr>
          <w:rFonts w:ascii="Times New Roman" w:eastAsia="Times New Roman" w:hAnsi="Times New Roman" w:cs="Times New Roman"/>
        </w:rPr>
        <w:t xml:space="preserve">., извещенный надлежащим образом о времени и месте рассмотрения административного материала, не явился, </w:t>
      </w:r>
      <w:r>
        <w:rPr>
          <w:rFonts w:ascii="Times New Roman" w:eastAsia="Times New Roman" w:hAnsi="Times New Roman" w:cs="Times New Roman"/>
        </w:rPr>
        <w:t>просил</w:t>
      </w:r>
      <w:r>
        <w:rPr>
          <w:rFonts w:ascii="Times New Roman" w:eastAsia="Times New Roman" w:hAnsi="Times New Roman" w:cs="Times New Roman"/>
        </w:rPr>
        <w:t xml:space="preserve"> рассмотреть дело в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отсутствие, что следует из заявления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Малахов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 в его отсутствие.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</w:rPr>
        <w:t>Малахов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протоколом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28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</w:t>
      </w:r>
      <w:r>
        <w:rPr>
          <w:rFonts w:ascii="Times New Roman" w:eastAsia="Times New Roman" w:hAnsi="Times New Roman" w:cs="Times New Roman"/>
        </w:rPr>
        <w:t>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согласно которому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директор Малахов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</w:rPr>
        <w:t xml:space="preserve">налоговую декларацию по водному налогу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уведомлением о времени и месте составления протокола об административном правонарушении от 19.12.2023;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квитанцией о приеме налоговой декларации (расчета). Бухгалтерской (финансовой) отчетности в электронной форме </w:t>
      </w:r>
      <w:r>
        <w:rPr>
          <w:rFonts w:ascii="Times New Roman" w:eastAsia="Times New Roman" w:hAnsi="Times New Roman" w:cs="Times New Roman"/>
        </w:rPr>
        <w:t>22.09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выпиской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>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</w:t>
      </w:r>
      <w:r>
        <w:rPr>
          <w:rFonts w:ascii="Times New Roman" w:eastAsia="Times New Roman" w:hAnsi="Times New Roman" w:cs="Times New Roman"/>
        </w:rPr>
        <w:t>рах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 1 ст. 333.8 НК РФ н</w:t>
      </w:r>
      <w:r>
        <w:rPr>
          <w:rFonts w:ascii="Times New Roman" w:eastAsia="Times New Roman" w:hAnsi="Times New Roman" w:cs="Times New Roman"/>
        </w:rPr>
        <w:t>алогоплательщиками водного налога (далее в настоящей главе - налогоплательщики) признаются организации и физические лица, в том числе индивидуальные предприниматели, осуществляющие пользование водными объектами, подлежащее лицензированию в соответствии с законодательством Российской Федерации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п.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333.15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НК РФ </w:t>
      </w:r>
      <w:r>
        <w:rPr>
          <w:rFonts w:ascii="Times New Roman" w:eastAsia="Times New Roman" w:hAnsi="Times New Roman" w:cs="Times New Roman"/>
        </w:rPr>
        <w:t>налоговая декларация представляется налогоплательщиком в налоговый орган по местонахождению объекта налогообложения в срок, установленный для уплаты налога. При этом налогоплательщики, в соответствии со статьей 83 настоящего Кодекса отнесенные к категории крупнейших, представляют налоговые декларации (расчеты) в налоговый орган по месту учета в качестве крупнейших налогоплательщиков</w:t>
      </w:r>
      <w:r>
        <w:rPr>
          <w:rFonts w:ascii="Times New Roman" w:eastAsia="Times New Roman" w:hAnsi="Times New Roman" w:cs="Times New Roman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Согласно п.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333.14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алоговая декларация представляется налогоплательщиком в налоговый орган по месту нахождения объекта налогообложения в срок не позднее 25-го числа месяца, следующего</w:t>
      </w:r>
      <w:r>
        <w:rPr>
          <w:rFonts w:ascii="Times New Roman" w:eastAsia="Times New Roman" w:hAnsi="Times New Roman" w:cs="Times New Roman"/>
        </w:rPr>
        <w:t xml:space="preserve"> за истекшим налоговым периодом</w:t>
      </w:r>
      <w:r>
        <w:rPr>
          <w:rFonts w:ascii="Times New Roman" w:eastAsia="Times New Roman" w:hAnsi="Times New Roman" w:cs="Times New Roman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Малахов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 xml:space="preserve">судья квалифицирует по ст. 15.5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как н</w:t>
      </w:r>
      <w:r>
        <w:rPr>
          <w:rFonts w:ascii="Times New Roman" w:eastAsia="Times New Roman" w:hAnsi="Times New Roman" w:cs="Times New Roman"/>
        </w:rPr>
        <w:t xml:space="preserve">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налоговый орган по месту учета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</w:rPr>
        <w:t>Малахов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имущественное положение.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и отягчающих административную ответственность в соответствии со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Учитывая установленные обстоятельства, мировой судья считает возможным назначить правонарушителю наказание в виде предупреждения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генеральн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директора ООО «Речное пароходства </w:t>
      </w:r>
      <w:r>
        <w:rPr>
          <w:rFonts w:ascii="Times New Roman" w:eastAsia="Times New Roman" w:hAnsi="Times New Roman" w:cs="Times New Roman"/>
        </w:rPr>
        <w:t>Нефтегаза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Малахова Владимира Александровича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Нефтеюганский</w:t>
      </w:r>
      <w:r>
        <w:rPr>
          <w:rFonts w:ascii="Times New Roman" w:eastAsia="Times New Roman" w:hAnsi="Times New Roman" w:cs="Times New Roman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</w:pPr>
    </w:p>
    <w:p>
      <w:pPr>
        <w:tabs>
          <w:tab w:val="left" w:pos="6390"/>
        </w:tabs>
        <w:spacing w:before="0" w:after="0"/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left="283" w:hanging="283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ExternalSystemDefinedgrp-25rplc-10">
    <w:name w:val="cat-ExternalSystemDefined grp-25 rplc-10"/>
    <w:basedOn w:val="DefaultParagraphFont"/>
  </w:style>
  <w:style w:type="character" w:customStyle="1" w:styleId="cat-ExternalSystemDefinedgrp-26rplc-11">
    <w:name w:val="cat-ExternalSystemDefined grp-26 rplc-11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43">
    <w:name w:val="cat-UserDefined grp-29 rplc-43"/>
    <w:basedOn w:val="DefaultParagraphFont"/>
  </w:style>
  <w:style w:type="character" w:customStyle="1" w:styleId="cat-UserDefinedgrp-30rplc-46">
    <w:name w:val="cat-UserDefined grp-3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